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3811EF" w:rsidRDefault="00897BB7" w:rsidP="001F2C47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1F2C4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1F2C4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1F2C4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1F2C4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1F2C4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722EB1" w14:textId="769AF99A" w:rsidR="00F509FE" w:rsidRPr="00D60844" w:rsidRDefault="00897BB7" w:rsidP="00CC60D4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hAnsi="Arial"/>
          <w:b/>
          <w:i/>
          <w:sz w:val="20"/>
          <w:szCs w:val="20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</w:t>
      </w:r>
      <w:r w:rsidRPr="00F509FE">
        <w:rPr>
          <w:rFonts w:ascii="Arial" w:eastAsia="Times New Roman" w:hAnsi="Arial" w:cs="Arial"/>
          <w:sz w:val="20"/>
          <w:szCs w:val="20"/>
          <w:lang w:eastAsia="ar-SA"/>
        </w:rPr>
        <w:t>ówienia publicznego pn.</w:t>
      </w:r>
      <w:bookmarkStart w:id="0" w:name="_Hlk58572032"/>
      <w:r w:rsidR="001A3E99" w:rsidRPr="00F509F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CC60D4" w:rsidRPr="00CC60D4">
        <w:rPr>
          <w:rFonts w:ascii="Arial" w:eastAsia="Calibri" w:hAnsi="Arial" w:cs="Times New Roman"/>
          <w:b/>
          <w:i/>
          <w:sz w:val="20"/>
          <w:szCs w:val="20"/>
        </w:rPr>
        <w:t xml:space="preserve">Zimowe utrzymanie </w:t>
      </w:r>
      <w:r w:rsidR="00001891">
        <w:rPr>
          <w:rFonts w:ascii="Arial" w:eastAsia="Calibri" w:hAnsi="Arial" w:cs="Times New Roman"/>
          <w:b/>
          <w:i/>
          <w:sz w:val="20"/>
          <w:szCs w:val="20"/>
        </w:rPr>
        <w:t xml:space="preserve">DW </w:t>
      </w:r>
      <w:r w:rsidR="00CC60D4" w:rsidRPr="00CC60D4">
        <w:rPr>
          <w:rFonts w:ascii="Arial" w:eastAsia="Calibri" w:hAnsi="Arial" w:cs="Times New Roman"/>
          <w:b/>
          <w:i/>
          <w:sz w:val="20"/>
          <w:szCs w:val="20"/>
        </w:rPr>
        <w:t xml:space="preserve">772 i </w:t>
      </w:r>
      <w:r w:rsidR="00001891">
        <w:rPr>
          <w:rFonts w:ascii="Arial" w:eastAsia="Calibri" w:hAnsi="Arial" w:cs="Times New Roman"/>
          <w:b/>
          <w:i/>
          <w:sz w:val="20"/>
          <w:szCs w:val="20"/>
        </w:rPr>
        <w:t xml:space="preserve">DW </w:t>
      </w:r>
      <w:r w:rsidR="00CC60D4" w:rsidRPr="00CC60D4">
        <w:rPr>
          <w:rFonts w:ascii="Arial" w:eastAsia="Calibri" w:hAnsi="Arial" w:cs="Times New Roman"/>
          <w:b/>
          <w:i/>
          <w:sz w:val="20"/>
          <w:szCs w:val="20"/>
        </w:rPr>
        <w:t>stanowiącej odcinki byłej DK 7</w:t>
      </w:r>
    </w:p>
    <w:p w14:paraId="4A38F094" w14:textId="77777777" w:rsidR="00F509FE" w:rsidRPr="00D60844" w:rsidRDefault="00F509FE" w:rsidP="001F2C4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0A97002F" w:rsidR="00897BB7" w:rsidRPr="00D60844" w:rsidRDefault="00897BB7" w:rsidP="001F2C4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D60844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811EF" w:rsidRDefault="00897BB7" w:rsidP="001F2C4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811EF" w:rsidRDefault="00897BB7" w:rsidP="001F2C4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3811EF" w:rsidRDefault="00897BB7" w:rsidP="001F2C4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1F2C4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1F2C4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1F2C4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1F2C4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1F2C4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1F2C4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1F2C4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1F2C4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1F2C4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1F2C4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1F2C4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1F2C4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1F2C4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326674EB" w:rsidR="00E7619E" w:rsidRPr="00897BB7" w:rsidRDefault="00E7619E" w:rsidP="001F2C4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DA41CA" w14:textId="77777777" w:rsidR="00E7619E" w:rsidRPr="00CC60D4" w:rsidRDefault="00E7619E" w:rsidP="001F2C4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8"/>
          <w:szCs w:val="20"/>
          <w:lang w:eastAsia="ar-SA"/>
        </w:rPr>
      </w:pPr>
    </w:p>
    <w:p w14:paraId="15D74CEB" w14:textId="77777777" w:rsidR="00CC60D4" w:rsidRPr="00CC60D4" w:rsidRDefault="00CC60D4" w:rsidP="00CC60D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C60D4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7FAEA33E" w14:textId="77777777" w:rsidR="00CC60D4" w:rsidRPr="00CC60D4" w:rsidRDefault="00CC60D4" w:rsidP="00CC60D4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C60D4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CC60D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CC60D4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CC60D4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CC60D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69B9737D" w14:textId="77777777" w:rsidR="00CC60D4" w:rsidRPr="00CC60D4" w:rsidRDefault="00CC60D4" w:rsidP="00CC60D4">
      <w:pPr>
        <w:numPr>
          <w:ilvl w:val="0"/>
          <w:numId w:val="25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CC60D4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CC60D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CC60D4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CC60D4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CC60D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CC60D4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CC60D4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0A9066E5" w14:textId="77777777" w:rsidR="00CC60D4" w:rsidRDefault="00CC60D4" w:rsidP="001F2C4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1F2C4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1F2C4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1F2C4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1F2C4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1F2C4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1F2C4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1F2C4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3811EF" w:rsidRDefault="00897BB7" w:rsidP="001F2C4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897FF9" w:rsidRDefault="00E7619E" w:rsidP="001F2C4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897FF9" w:rsidRDefault="00E7619E" w:rsidP="001F2C47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E2F7437" w14:textId="77777777" w:rsidR="00CC60D4" w:rsidRPr="00CC60D4" w:rsidRDefault="00CC60D4" w:rsidP="00CC60D4">
      <w:pPr>
        <w:tabs>
          <w:tab w:val="left" w:pos="284"/>
          <w:tab w:val="left" w:pos="709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C60D4">
        <w:rPr>
          <w:rFonts w:ascii="Arial" w:eastAsia="Times New Roman" w:hAnsi="Arial" w:cs="Arial"/>
          <w:sz w:val="20"/>
          <w:szCs w:val="20"/>
          <w:lang w:eastAsia="ar-SA"/>
        </w:rPr>
        <w:t>Oświadczamy, iż przedmiotowe zamówienie:</w:t>
      </w:r>
    </w:p>
    <w:p w14:paraId="4D8A0A24" w14:textId="50EB6F41" w:rsidR="00CC60D4" w:rsidRPr="00CC60D4" w:rsidRDefault="00CC60D4" w:rsidP="00CC60D4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 w:rsidRPr="00CC60D4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CC60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 w:rsidRPr="00CC60D4">
        <w:rPr>
          <w:rFonts w:ascii="Arial" w:hAnsi="Arial" w:cs="Arial"/>
          <w:sz w:val="20"/>
        </w:rPr>
        <w:t>będziemy wykonywa</w:t>
      </w:r>
      <w:bookmarkStart w:id="2" w:name="_Hlk38623505"/>
      <w:r w:rsidRPr="00CC60D4">
        <w:rPr>
          <w:rFonts w:ascii="Arial" w:hAnsi="Arial" w:cs="Arial"/>
          <w:sz w:val="20"/>
        </w:rPr>
        <w:t>ć w okresie</w:t>
      </w:r>
      <w:r w:rsidRPr="00CC60D4">
        <w:rPr>
          <w:rFonts w:ascii="Arial" w:hAnsi="Arial" w:cs="Arial"/>
          <w:bCs/>
          <w:sz w:val="20"/>
        </w:rPr>
        <w:t xml:space="preserve"> </w:t>
      </w:r>
      <w:r w:rsidRPr="00CC60D4">
        <w:rPr>
          <w:rFonts w:ascii="Arial" w:hAnsi="Arial" w:cs="Arial"/>
          <w:b/>
          <w:bCs/>
          <w:sz w:val="20"/>
        </w:rPr>
        <w:t xml:space="preserve">od </w:t>
      </w:r>
      <w:r w:rsidR="00001891">
        <w:rPr>
          <w:rFonts w:ascii="Arial" w:hAnsi="Arial" w:cs="Arial"/>
          <w:b/>
          <w:bCs/>
          <w:sz w:val="20"/>
        </w:rPr>
        <w:t xml:space="preserve">daty </w:t>
      </w:r>
      <w:r w:rsidR="00001891">
        <w:rPr>
          <w:rFonts w:ascii="Arial" w:hAnsi="Arial" w:cs="Arial"/>
          <w:b/>
          <w:bCs/>
          <w:sz w:val="20"/>
        </w:rPr>
        <w:br/>
        <w:t xml:space="preserve">zawarcia umowy </w:t>
      </w:r>
      <w:r w:rsidRPr="00CC60D4">
        <w:rPr>
          <w:rFonts w:ascii="Arial" w:hAnsi="Arial" w:cs="Arial"/>
          <w:b/>
          <w:bCs/>
          <w:sz w:val="20"/>
        </w:rPr>
        <w:t xml:space="preserve">do dnia </w:t>
      </w:r>
      <w:r>
        <w:rPr>
          <w:rFonts w:ascii="Arial" w:hAnsi="Arial" w:cs="Arial"/>
          <w:b/>
          <w:bCs/>
          <w:sz w:val="20"/>
        </w:rPr>
        <w:t>1</w:t>
      </w:r>
      <w:r w:rsidRPr="00CC60D4">
        <w:rPr>
          <w:rFonts w:ascii="Arial" w:hAnsi="Arial" w:cs="Arial"/>
          <w:b/>
          <w:bCs/>
          <w:sz w:val="20"/>
        </w:rPr>
        <w:t>0.0</w:t>
      </w:r>
      <w:r>
        <w:rPr>
          <w:rFonts w:ascii="Arial" w:hAnsi="Arial" w:cs="Arial"/>
          <w:b/>
          <w:bCs/>
          <w:sz w:val="20"/>
        </w:rPr>
        <w:t>3</w:t>
      </w:r>
      <w:r w:rsidRPr="00CC60D4">
        <w:rPr>
          <w:rFonts w:ascii="Arial" w:hAnsi="Arial" w:cs="Arial"/>
          <w:b/>
          <w:bCs/>
          <w:sz w:val="20"/>
        </w:rPr>
        <w:t>.202</w:t>
      </w:r>
      <w:r>
        <w:rPr>
          <w:rFonts w:ascii="Arial" w:hAnsi="Arial" w:cs="Arial"/>
          <w:b/>
          <w:bCs/>
          <w:sz w:val="20"/>
        </w:rPr>
        <w:t>6</w:t>
      </w:r>
      <w:r w:rsidRPr="00CC60D4">
        <w:rPr>
          <w:rFonts w:ascii="Arial" w:hAnsi="Arial" w:cs="Arial"/>
          <w:b/>
          <w:bCs/>
          <w:sz w:val="20"/>
        </w:rPr>
        <w:t xml:space="preserve"> r.</w:t>
      </w:r>
    </w:p>
    <w:p w14:paraId="43B3EEB4" w14:textId="165834BA" w:rsidR="00CC60D4" w:rsidRPr="00CC60D4" w:rsidRDefault="00CC60D4" w:rsidP="00CC60D4">
      <w:pPr>
        <w:numPr>
          <w:ilvl w:val="0"/>
          <w:numId w:val="32"/>
        </w:numPr>
        <w:tabs>
          <w:tab w:val="left" w:pos="1560"/>
        </w:tabs>
        <w:suppressAutoHyphens/>
        <w:spacing w:after="0" w:line="276" w:lineRule="auto"/>
        <w:ind w:left="709" w:hanging="283"/>
        <w:contextualSpacing/>
        <w:jc w:val="both"/>
        <w:rPr>
          <w:rFonts w:ascii="Arial" w:hAnsi="Arial" w:cs="Arial"/>
          <w:bCs/>
          <w:sz w:val="20"/>
        </w:rPr>
      </w:pPr>
      <w:r w:rsidRPr="00CC60D4"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 w:rsidRPr="00CC60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CC60D4">
        <w:rPr>
          <w:rFonts w:ascii="Arial" w:hAnsi="Arial" w:cs="Arial"/>
          <w:sz w:val="20"/>
        </w:rPr>
        <w:t>będziemy wykonywać w okresie</w:t>
      </w:r>
      <w:r w:rsidRPr="00CC60D4">
        <w:rPr>
          <w:rFonts w:ascii="Arial" w:hAnsi="Arial" w:cs="Arial"/>
          <w:bCs/>
          <w:sz w:val="20"/>
        </w:rPr>
        <w:t xml:space="preserve"> </w:t>
      </w:r>
      <w:bookmarkStart w:id="3" w:name="_Hlk56503944"/>
      <w:r w:rsidRPr="00CC60D4">
        <w:rPr>
          <w:rFonts w:ascii="Arial" w:hAnsi="Arial" w:cs="Arial"/>
          <w:b/>
          <w:bCs/>
          <w:sz w:val="20"/>
        </w:rPr>
        <w:t>od daty złożenia oświadczenia Zamawiającego o skorzystaniu z prawa opcji</w:t>
      </w:r>
      <w:r w:rsidR="00001891">
        <w:rPr>
          <w:rFonts w:ascii="Arial" w:hAnsi="Arial" w:cs="Arial"/>
          <w:b/>
          <w:bCs/>
          <w:sz w:val="20"/>
        </w:rPr>
        <w:t xml:space="preserve"> maksymalnie</w:t>
      </w:r>
      <w:r w:rsidRPr="00CC60D4">
        <w:rPr>
          <w:rFonts w:ascii="Arial" w:hAnsi="Arial" w:cs="Arial"/>
          <w:b/>
          <w:bCs/>
          <w:sz w:val="20"/>
        </w:rPr>
        <w:t xml:space="preserve"> do dnia 30.04.202</w:t>
      </w:r>
      <w:r>
        <w:rPr>
          <w:rFonts w:ascii="Arial" w:hAnsi="Arial" w:cs="Arial"/>
          <w:b/>
          <w:bCs/>
          <w:sz w:val="20"/>
        </w:rPr>
        <w:t>6</w:t>
      </w:r>
      <w:r w:rsidRPr="00CC60D4">
        <w:rPr>
          <w:rFonts w:ascii="Arial" w:hAnsi="Arial" w:cs="Arial"/>
          <w:b/>
          <w:bCs/>
          <w:sz w:val="20"/>
        </w:rPr>
        <w:t xml:space="preserve"> r</w:t>
      </w:r>
      <w:bookmarkEnd w:id="3"/>
      <w:r w:rsidRPr="00CC60D4">
        <w:rPr>
          <w:rFonts w:ascii="Arial" w:hAnsi="Arial" w:cs="Arial"/>
          <w:b/>
          <w:bCs/>
          <w:sz w:val="20"/>
        </w:rPr>
        <w:t>.</w:t>
      </w:r>
    </w:p>
    <w:bookmarkEnd w:id="2"/>
    <w:p w14:paraId="40BA0895" w14:textId="77777777" w:rsidR="00F509FE" w:rsidRPr="00F509FE" w:rsidRDefault="00F509FE" w:rsidP="001F2C47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5D062C" w:rsidRDefault="001E3E17" w:rsidP="001F2C4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D062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Pr="005D062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59C496CC" w14:textId="77777777" w:rsidR="003757E1" w:rsidRDefault="003757E1" w:rsidP="001F2C4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3C438D2" w:rsidR="001E3E17" w:rsidRPr="005D062C" w:rsidRDefault="001E3E17" w:rsidP="001F2C4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5D062C" w:rsidRDefault="001E3E17" w:rsidP="001F2C4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5D062C" w:rsidRDefault="001E3E17" w:rsidP="001F2C4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75338B" w:rsidRDefault="001E3E17" w:rsidP="001F2C4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74EDA21F" w14:textId="77777777" w:rsidR="001E3E17" w:rsidRPr="00E838FA" w:rsidRDefault="001E3E17" w:rsidP="001F2C4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75338B" w:rsidRDefault="001E3E17" w:rsidP="001F2C4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29F4E3D8" w14:textId="77777777" w:rsidR="001E3E17" w:rsidRPr="00E838FA" w:rsidRDefault="001E3E17" w:rsidP="001F2C4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1A4A4E42" w14:textId="77777777" w:rsidR="001E3E17" w:rsidRPr="0057467B" w:rsidRDefault="001E3E17" w:rsidP="001F2C4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57467B" w:rsidRDefault="001E3E17" w:rsidP="001F2C4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75338B" w:rsidRDefault="001E3E17" w:rsidP="001F2C4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EB02B5" w14:textId="77777777" w:rsidR="001E3E17" w:rsidRPr="0057467B" w:rsidRDefault="001E3E17" w:rsidP="001F2C4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75338B" w:rsidRDefault="001E3E17" w:rsidP="001F2C4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F3D405E" w14:textId="77777777" w:rsidR="001E3E17" w:rsidRPr="0057467B" w:rsidRDefault="001E3E17" w:rsidP="001F2C4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DB4BC9" w14:textId="77777777" w:rsidR="001E3E17" w:rsidRPr="0075338B" w:rsidRDefault="001E3E17" w:rsidP="001F2C4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0120EC5" w14:textId="77777777" w:rsidR="001E3E17" w:rsidRPr="0057467B" w:rsidRDefault="001E3E17" w:rsidP="001F2C4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57467B" w:rsidRDefault="001E3E17" w:rsidP="001F2C4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57467B" w:rsidRDefault="001E3E17" w:rsidP="001F2C4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2C6CA8AC" w14:textId="77777777" w:rsidR="00BD2045" w:rsidRPr="00BD2045" w:rsidRDefault="00BD2045" w:rsidP="001F2C4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color w:val="FF0000"/>
          <w:sz w:val="4"/>
          <w:szCs w:val="4"/>
          <w:lang w:val="x-none" w:eastAsia="ar-SA"/>
        </w:rPr>
      </w:pPr>
    </w:p>
    <w:p w14:paraId="01F1CAA3" w14:textId="4E0D0CB5" w:rsidR="001E3E17" w:rsidRPr="0057467B" w:rsidRDefault="001E3E17" w:rsidP="001F2C4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57467B" w:rsidRDefault="001E3E17" w:rsidP="001F2C4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57467B" w:rsidRDefault="001E3E17" w:rsidP="001F2C4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57467B" w:rsidRDefault="001E3E17" w:rsidP="001F2C4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A2B8D23" w14:textId="19CF9754" w:rsidR="001E3E17" w:rsidRPr="00BD2045" w:rsidRDefault="001E3E17" w:rsidP="001F2C4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</w:t>
      </w:r>
      <w:r w:rsidR="001F2C47">
        <w:rPr>
          <w:rFonts w:ascii="Arial" w:eastAsia="Calibri" w:hAnsi="Arial" w:cs="Arial"/>
          <w:sz w:val="20"/>
          <w:szCs w:val="20"/>
        </w:rPr>
        <w:t>..............................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BD2045">
        <w:rPr>
          <w:rFonts w:ascii="Arial" w:eastAsia="Calibri" w:hAnsi="Arial" w:cs="Arial"/>
          <w:sz w:val="20"/>
          <w:szCs w:val="20"/>
        </w:rPr>
        <w:t>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BD2045">
        <w:rPr>
          <w:rFonts w:ascii="Arial" w:eastAsia="Calibri" w:hAnsi="Arial" w:cs="Arial"/>
          <w:sz w:val="20"/>
          <w:szCs w:val="20"/>
        </w:rPr>
        <w:t xml:space="preserve"> </w:t>
      </w:r>
      <w:r w:rsidRPr="00BD2045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57467B" w:rsidRDefault="001E3E17" w:rsidP="001F2C4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75338B" w:rsidRDefault="001E3E17" w:rsidP="001F2C4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DAF11CF" w14:textId="77777777" w:rsidR="001E3E17" w:rsidRDefault="001E3E17" w:rsidP="001F2C4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Default="001E3E17" w:rsidP="001F2C4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Default="001E3E17" w:rsidP="001F2C4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Default="001E3E17" w:rsidP="001F2C4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>
        <w:rPr>
          <w:rFonts w:ascii="Arial" w:hAnsi="Arial" w:cs="Arial"/>
          <w:sz w:val="20"/>
          <w:lang w:eastAsia="ar-SA"/>
        </w:rPr>
        <w:t xml:space="preserve">określone w </w:t>
      </w:r>
      <w:r>
        <w:rPr>
          <w:rFonts w:ascii="Arial" w:hAnsi="Arial" w:cs="Arial"/>
          <w:sz w:val="20"/>
        </w:rPr>
        <w:t xml:space="preserve">art. 7 </w:t>
      </w:r>
      <w:r>
        <w:rPr>
          <w:rFonts w:ascii="Arial" w:eastAsia="Arial Unicode MS" w:hAnsi="Arial" w:cs="Arial"/>
          <w:i/>
          <w:sz w:val="20"/>
        </w:rPr>
        <w:t>u</w:t>
      </w:r>
      <w:r>
        <w:rPr>
          <w:rFonts w:ascii="Arial" w:hAnsi="Arial" w:cs="Arial"/>
          <w:i/>
          <w:sz w:val="20"/>
        </w:rPr>
        <w:t xml:space="preserve">stawy z dnia 13.04.2022 r. </w:t>
      </w:r>
      <w:r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</w:rPr>
        <w:t>(zwanego dalej ustawą),</w:t>
      </w:r>
    </w:p>
    <w:p w14:paraId="3C3E024E" w14:textId="77777777" w:rsidR="001E3E17" w:rsidRDefault="001E3E17" w:rsidP="001F2C4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Default="001E3E17" w:rsidP="001F2C4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Default="001E3E17" w:rsidP="001F2C4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ar-SA"/>
        </w:rPr>
        <w:t xml:space="preserve">podmiotem (podmiotami), </w:t>
      </w:r>
      <w:r>
        <w:rPr>
          <w:rFonts w:ascii="Arial" w:hAnsi="Arial" w:cs="Arial"/>
          <w:sz w:val="20"/>
        </w:rPr>
        <w:t xml:space="preserve">o którym mowa w art. 7 ust. 1 ustawy </w:t>
      </w:r>
    </w:p>
    <w:p w14:paraId="77946A4F" w14:textId="4E7BAFE4" w:rsidR="001E3E17" w:rsidRDefault="001E3E17" w:rsidP="001F2C4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(podmioty stanowiące: a) wykonawcę wymienionego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>
        <w:rPr>
          <w:rFonts w:ascii="Arial" w:hAnsi="Arial" w:cs="Arial"/>
          <w:i/>
          <w:sz w:val="20"/>
        </w:rPr>
        <w:t>ustawy z dnia 01.03.2018 r.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o przeciwdziałaniu praniu pieniędzy oraz finansowaniu terroryzmu</w:t>
      </w:r>
      <w:r>
        <w:rPr>
          <w:rFonts w:ascii="Arial" w:hAnsi="Arial" w:cs="Arial"/>
          <w:sz w:val="20"/>
        </w:rPr>
        <w:t xml:space="preserve"> jest osoba wymieniona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wpisana na listę, o której </w:t>
      </w:r>
      <w:r>
        <w:rPr>
          <w:rFonts w:ascii="Arial" w:hAnsi="Arial" w:cs="Arial"/>
          <w:sz w:val="20"/>
        </w:rPr>
        <w:br/>
        <w:t>mowa w ust. 2, ustawy lub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będąca takim beneficjentem rzeczywistym od dnia 24.02.2022 r., </w:t>
      </w:r>
      <w:r>
        <w:rPr>
          <w:rFonts w:ascii="Arial" w:hAnsi="Arial" w:cs="Arial"/>
          <w:sz w:val="20"/>
        </w:rPr>
        <w:br/>
        <w:t>o ile została wpisana na listę, o której mowa w art. 2 ustawy, na podstawie decyzji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sprawie wpisu na listę rozstrzygającej o zastosowaniu środka, o którym mowa w art. 1 pkt 3 ustawy; </w:t>
      </w:r>
      <w:r>
        <w:rPr>
          <w:rFonts w:ascii="Arial" w:hAnsi="Arial" w:cs="Arial"/>
          <w:sz w:val="20"/>
        </w:rPr>
        <w:br/>
        <w:t xml:space="preserve">c) wykonawcę, którego jednostką dominującą w rozumieniu art. 3 ust. 1 pkt 37 </w:t>
      </w:r>
      <w:r>
        <w:rPr>
          <w:rFonts w:ascii="Arial" w:hAnsi="Arial" w:cs="Arial"/>
          <w:i/>
          <w:sz w:val="20"/>
        </w:rPr>
        <w:t xml:space="preserve">ustawy </w:t>
      </w:r>
      <w:r>
        <w:rPr>
          <w:rFonts w:ascii="Arial" w:hAnsi="Arial" w:cs="Arial"/>
          <w:i/>
          <w:sz w:val="20"/>
        </w:rPr>
        <w:br/>
        <w:t>z dnia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29.09.1994 r. o rachunkowości</w:t>
      </w:r>
      <w:r>
        <w:rPr>
          <w:rFonts w:ascii="Arial" w:hAnsi="Arial" w:cs="Arial"/>
          <w:sz w:val="20"/>
        </w:rPr>
        <w:t xml:space="preserve"> jest podmiot wymieniony w wykazach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wpisany na listę, o której mowa </w:t>
      </w:r>
      <w:r>
        <w:rPr>
          <w:rFonts w:ascii="Arial" w:hAnsi="Arial" w:cs="Arial"/>
          <w:sz w:val="20"/>
        </w:rPr>
        <w:br/>
        <w:t>w art. 2 ustawy, lub będący taką jednostką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dominującą od dnia 24.02.2022 r., 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Default="001E3E17" w:rsidP="001F2C4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Default="001E3E17" w:rsidP="001F2C4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75338B" w:rsidRDefault="001E3E17" w:rsidP="001F2C4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2893E07E" w14:textId="77777777" w:rsidR="001E3E17" w:rsidRPr="0057467B" w:rsidRDefault="001E3E17" w:rsidP="001F2C4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57467B" w:rsidRDefault="001E3E17" w:rsidP="001F2C4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1F2C47" w:rsidRDefault="001E3E17" w:rsidP="001F2C4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00BFAEA8" w14:textId="77777777" w:rsidR="001E3E17" w:rsidRPr="0057467B" w:rsidRDefault="001E3E17" w:rsidP="001F2C4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57467B" w:rsidRDefault="001E3E17" w:rsidP="001F2C4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57467B" w:rsidRDefault="001E3E17" w:rsidP="001F2C4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E898DE5" w14:textId="3D4E6A5A" w:rsidR="001E3E17" w:rsidRDefault="001E3E17" w:rsidP="001F2C47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4973674" w14:textId="77777777" w:rsidR="007359A2" w:rsidRDefault="007359A2" w:rsidP="001F2C4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4BECB7C5" w:rsidR="001E3E17" w:rsidRPr="0075338B" w:rsidRDefault="001F2C47" w:rsidP="001F2C4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2E26F" wp14:editId="2A7251E6">
                <wp:simplePos x="0" y="0"/>
                <wp:positionH relativeFrom="margin">
                  <wp:posOffset>2862580</wp:posOffset>
                </wp:positionH>
                <wp:positionV relativeFrom="paragraph">
                  <wp:posOffset>15875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5.4pt;margin-top:1.25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BaY12a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57CAA022" w14:textId="407B3962" w:rsidR="001E3E17" w:rsidRDefault="001E3E17" w:rsidP="001F2C47">
      <w:pPr>
        <w:spacing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37412176"/>
      <w:bookmarkEnd w:id="5"/>
    </w:p>
    <w:p w14:paraId="07799F46" w14:textId="77777777" w:rsidR="007359A2" w:rsidRPr="001F2C47" w:rsidRDefault="007359A2" w:rsidP="001F2C4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42228487" w14:textId="77777777" w:rsidR="001E3E17" w:rsidRDefault="001E3E17" w:rsidP="001F2C4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lastRenderedPageBreak/>
        <w:t>UWAGA!</w:t>
      </w:r>
    </w:p>
    <w:p w14:paraId="1FE9B0FC" w14:textId="42E56DE3" w:rsidR="00A02ABA" w:rsidRPr="001E3E17" w:rsidRDefault="001E3E17" w:rsidP="001F2C4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80082744"/>
      <w:bookmarkStart w:id="7" w:name="_GoBack"/>
      <w:r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 w:rsidR="00CC60D4">
        <w:rPr>
          <w:rFonts w:ascii="Arial" w:hAnsi="Arial" w:cs="Arial"/>
          <w:i/>
          <w:sz w:val="12"/>
          <w:szCs w:val="12"/>
        </w:rPr>
        <w:t>TER</w:t>
      </w:r>
      <w:r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6"/>
      <w:r>
        <w:rPr>
          <w:rFonts w:ascii="Arial" w:hAnsi="Arial" w:cs="Arial"/>
          <w:i/>
          <w:sz w:val="12"/>
          <w:szCs w:val="12"/>
        </w:rPr>
        <w:t xml:space="preserve"> Ofertę (formularz ofertowy, formularz </w:t>
      </w:r>
      <w:r w:rsidR="00CC60D4">
        <w:rPr>
          <w:rFonts w:ascii="Arial" w:hAnsi="Arial" w:cs="Arial"/>
          <w:i/>
          <w:sz w:val="12"/>
          <w:szCs w:val="12"/>
        </w:rPr>
        <w:t>TER</w:t>
      </w:r>
      <w:r>
        <w:rPr>
          <w:rFonts w:ascii="Arial" w:hAnsi="Arial" w:cs="Arial"/>
          <w:i/>
          <w:sz w:val="12"/>
          <w:szCs w:val="12"/>
        </w:rPr>
        <w:t xml:space="preserve">) należy złożyć jako dokument elektroniczny (dokumenty elektroniczne) 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</w:t>
      </w:r>
      <w:r w:rsidR="00CC60D4">
        <w:rPr>
          <w:rFonts w:ascii="Arial" w:hAnsi="Arial" w:cs="Arial"/>
          <w:i/>
          <w:sz w:val="12"/>
          <w:szCs w:val="12"/>
          <w:u w:val="single"/>
        </w:rPr>
        <w:t>TER</w:t>
      </w:r>
      <w:r>
        <w:rPr>
          <w:rFonts w:ascii="Arial" w:hAnsi="Arial" w:cs="Arial"/>
          <w:i/>
          <w:sz w:val="12"/>
          <w:szCs w:val="12"/>
          <w:u w:val="single"/>
        </w:rPr>
        <w:t xml:space="preserve">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7"/>
    </w:p>
    <w:sectPr w:rsidR="00A02ABA" w:rsidRPr="001E3E17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2144F" w14:textId="77777777" w:rsidR="007C36D6" w:rsidRDefault="007C36D6" w:rsidP="00897BB7">
      <w:pPr>
        <w:spacing w:after="0" w:line="240" w:lineRule="auto"/>
      </w:pPr>
      <w:r>
        <w:separator/>
      </w:r>
    </w:p>
  </w:endnote>
  <w:endnote w:type="continuationSeparator" w:id="0">
    <w:p w14:paraId="46B7FF7B" w14:textId="77777777" w:rsidR="007C36D6" w:rsidRDefault="007C36D6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CC60D4" w:rsidRPr="00CC60D4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C60D4" w:rsidRPr="00CC60D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F14C" w14:textId="77777777" w:rsidR="007C36D6" w:rsidRDefault="007C36D6" w:rsidP="00897BB7">
      <w:pPr>
        <w:spacing w:after="0" w:line="240" w:lineRule="auto"/>
      </w:pPr>
      <w:r>
        <w:separator/>
      </w:r>
    </w:p>
  </w:footnote>
  <w:footnote w:type="continuationSeparator" w:id="0">
    <w:p w14:paraId="1133BD38" w14:textId="77777777" w:rsidR="007C36D6" w:rsidRDefault="007C36D6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7C36D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7C36D6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7C36D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4FADA08E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001891">
      <w:rPr>
        <w:rFonts w:ascii="Arial" w:hAnsi="Arial" w:cs="Arial"/>
        <w:sz w:val="16"/>
        <w:szCs w:val="16"/>
      </w:rPr>
      <w:t>DN-4.26.6.2026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2"/>
  </w:num>
  <w:num w:numId="13">
    <w:abstractNumId w:val="10"/>
  </w:num>
  <w:num w:numId="14">
    <w:abstractNumId w:val="20"/>
  </w:num>
  <w:num w:numId="15">
    <w:abstractNumId w:val="14"/>
  </w:num>
  <w:num w:numId="16">
    <w:abstractNumId w:val="21"/>
  </w:num>
  <w:num w:numId="17">
    <w:abstractNumId w:val="23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5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6"/>
  </w:num>
  <w:num w:numId="28">
    <w:abstractNumId w:val="9"/>
  </w:num>
  <w:num w:numId="29">
    <w:abstractNumId w:val="6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1891"/>
    <w:rsid w:val="00016D51"/>
    <w:rsid w:val="00045E2F"/>
    <w:rsid w:val="00062818"/>
    <w:rsid w:val="00070C01"/>
    <w:rsid w:val="00074104"/>
    <w:rsid w:val="000B6799"/>
    <w:rsid w:val="000F4C98"/>
    <w:rsid w:val="00150A0A"/>
    <w:rsid w:val="00154B78"/>
    <w:rsid w:val="001628C2"/>
    <w:rsid w:val="0016471A"/>
    <w:rsid w:val="001A191B"/>
    <w:rsid w:val="001A3E99"/>
    <w:rsid w:val="001B0A80"/>
    <w:rsid w:val="001C0009"/>
    <w:rsid w:val="001E3E17"/>
    <w:rsid w:val="001F1132"/>
    <w:rsid w:val="001F16B4"/>
    <w:rsid w:val="001F2C47"/>
    <w:rsid w:val="00204D52"/>
    <w:rsid w:val="002401FF"/>
    <w:rsid w:val="00245F12"/>
    <w:rsid w:val="0027069C"/>
    <w:rsid w:val="00270E49"/>
    <w:rsid w:val="002B0258"/>
    <w:rsid w:val="002D09A9"/>
    <w:rsid w:val="00307715"/>
    <w:rsid w:val="00307CDE"/>
    <w:rsid w:val="003152D8"/>
    <w:rsid w:val="00366406"/>
    <w:rsid w:val="003757E1"/>
    <w:rsid w:val="003811EF"/>
    <w:rsid w:val="00383AB2"/>
    <w:rsid w:val="003C6AD2"/>
    <w:rsid w:val="003E1C93"/>
    <w:rsid w:val="003F6958"/>
    <w:rsid w:val="003F7909"/>
    <w:rsid w:val="004213E0"/>
    <w:rsid w:val="00437CEA"/>
    <w:rsid w:val="0045388E"/>
    <w:rsid w:val="0046455A"/>
    <w:rsid w:val="004C697A"/>
    <w:rsid w:val="004D704A"/>
    <w:rsid w:val="00522883"/>
    <w:rsid w:val="0053600F"/>
    <w:rsid w:val="0054740E"/>
    <w:rsid w:val="00565C85"/>
    <w:rsid w:val="00567EFB"/>
    <w:rsid w:val="0057467B"/>
    <w:rsid w:val="00575CED"/>
    <w:rsid w:val="0058770B"/>
    <w:rsid w:val="005A25C4"/>
    <w:rsid w:val="005B35DB"/>
    <w:rsid w:val="005D062C"/>
    <w:rsid w:val="005F40AA"/>
    <w:rsid w:val="00627D38"/>
    <w:rsid w:val="00655423"/>
    <w:rsid w:val="00661589"/>
    <w:rsid w:val="00676D73"/>
    <w:rsid w:val="006E0B6E"/>
    <w:rsid w:val="006E28E5"/>
    <w:rsid w:val="0070182C"/>
    <w:rsid w:val="00706828"/>
    <w:rsid w:val="007079B7"/>
    <w:rsid w:val="007359A2"/>
    <w:rsid w:val="00753226"/>
    <w:rsid w:val="0075338B"/>
    <w:rsid w:val="007735D5"/>
    <w:rsid w:val="007868B1"/>
    <w:rsid w:val="007C36D6"/>
    <w:rsid w:val="007D5670"/>
    <w:rsid w:val="007E257E"/>
    <w:rsid w:val="007E6DE7"/>
    <w:rsid w:val="00800FA8"/>
    <w:rsid w:val="00813F39"/>
    <w:rsid w:val="00816023"/>
    <w:rsid w:val="00822143"/>
    <w:rsid w:val="00852C62"/>
    <w:rsid w:val="00862ACF"/>
    <w:rsid w:val="0087012B"/>
    <w:rsid w:val="00893E9A"/>
    <w:rsid w:val="00897BB7"/>
    <w:rsid w:val="00897FF9"/>
    <w:rsid w:val="008C05FE"/>
    <w:rsid w:val="008E3F95"/>
    <w:rsid w:val="008E6DCE"/>
    <w:rsid w:val="008F15ED"/>
    <w:rsid w:val="009052AB"/>
    <w:rsid w:val="00914266"/>
    <w:rsid w:val="00930012"/>
    <w:rsid w:val="009543BA"/>
    <w:rsid w:val="00973078"/>
    <w:rsid w:val="00976C82"/>
    <w:rsid w:val="009B650A"/>
    <w:rsid w:val="009C2BD9"/>
    <w:rsid w:val="00A02ABA"/>
    <w:rsid w:val="00A26B98"/>
    <w:rsid w:val="00A83DD0"/>
    <w:rsid w:val="00A864B7"/>
    <w:rsid w:val="00A90E82"/>
    <w:rsid w:val="00A95512"/>
    <w:rsid w:val="00A965E1"/>
    <w:rsid w:val="00AB2B1F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6F46"/>
    <w:rsid w:val="00BD2045"/>
    <w:rsid w:val="00BE1641"/>
    <w:rsid w:val="00BF1ECD"/>
    <w:rsid w:val="00C41A4A"/>
    <w:rsid w:val="00C450CD"/>
    <w:rsid w:val="00C5003B"/>
    <w:rsid w:val="00C50A31"/>
    <w:rsid w:val="00C641AB"/>
    <w:rsid w:val="00C77C0D"/>
    <w:rsid w:val="00C87D0E"/>
    <w:rsid w:val="00CA03B4"/>
    <w:rsid w:val="00CA1059"/>
    <w:rsid w:val="00CC60D4"/>
    <w:rsid w:val="00CD322C"/>
    <w:rsid w:val="00D14A98"/>
    <w:rsid w:val="00D227D7"/>
    <w:rsid w:val="00D435C3"/>
    <w:rsid w:val="00D475DB"/>
    <w:rsid w:val="00D60844"/>
    <w:rsid w:val="00D836F1"/>
    <w:rsid w:val="00DA5476"/>
    <w:rsid w:val="00DC146D"/>
    <w:rsid w:val="00DC6832"/>
    <w:rsid w:val="00E02BDB"/>
    <w:rsid w:val="00E11AA2"/>
    <w:rsid w:val="00E50F19"/>
    <w:rsid w:val="00E7619E"/>
    <w:rsid w:val="00E8357E"/>
    <w:rsid w:val="00E838FA"/>
    <w:rsid w:val="00E87E86"/>
    <w:rsid w:val="00F00B4B"/>
    <w:rsid w:val="00F110C8"/>
    <w:rsid w:val="00F1487A"/>
    <w:rsid w:val="00F509FE"/>
    <w:rsid w:val="00F945BE"/>
    <w:rsid w:val="00FA5011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D64AF907-2437-4377-BC90-70FCE571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1378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81</cp:revision>
  <dcterms:created xsi:type="dcterms:W3CDTF">2021-04-21T06:54:00Z</dcterms:created>
  <dcterms:modified xsi:type="dcterms:W3CDTF">2026-01-22T08:19:00Z</dcterms:modified>
</cp:coreProperties>
</file>